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10"/>
    <w:p>
      <w:pPr>
        <w:pStyle w:val="Heading1"/>
      </w:pPr>
      <w:r>
        <w:t xml:space="preserve">Homiletics Analysis: Genesis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10 is the Table of Nations — a structured genealogical register tracing the descendants of Noah’s three sons (Shem, Ham, and Japheth) into the peoples, clans, languages, and territories of the post-flood world. The chapter moves through Japheth’s line (vv. 1–5), Ham’s line (vv. 6–20), and Shem’s line (vv. 21–31), with a closing summary in verse 32. Within the genealogical framework, the text departs from pure lineage to note geographic settlement, linguistic differentiation, and the spread of nations by their</w:t>
      </w:r>
      <w:r>
        <w:t xml:space="preserve"> </w:t>
      </w:r>
      <w:r>
        <w:t xml:space="preserve">“coastlands”</w:t>
      </w:r>
      <w:r>
        <w:t xml:space="preserve"> </w:t>
      </w:r>
      <w:r>
        <w:t xml:space="preserve">and</w:t>
      </w:r>
      <w:r>
        <w:t xml:space="preserve"> </w:t>
      </w:r>
      <w:r>
        <w:t xml:space="preserve">“territories.”</w:t>
      </w:r>
      <w:r>
        <w:t xml:space="preserve"> </w:t>
      </w:r>
      <w:r>
        <w:t xml:space="preserve">Ham’s section receives the most elaboration, including the notable narrative intrusion of Nimrod (vv. 8–12), whose kingdom anchors the line stretching from Babel to Nineveh — cities that carry enormous theological weight in the canon. The chapter closes with Shem’s line, whose genealogy will narrow through chapter 11 toward Abram. Structurally, Genesis 10 is a map of humanity as God dispersed it — but it is also a theological statement about the scope and source of all human diversity.</w:t>
      </w:r>
    </w:p>
    <w:p>
      <w:pPr>
        <w:pStyle w:val="BodyText"/>
      </w:pPr>
      <w:r>
        <w:rPr>
          <w:b/>
          <w:bCs/>
        </w:rPr>
        <w:t xml:space="preserve">This Text — Intent</w:t>
      </w:r>
    </w:p>
    <w:p>
      <w:pPr>
        <w:pStyle w:val="BodyText"/>
      </w:pPr>
      <w:r>
        <w:t xml:space="preserve">God’s intent through Genesis 10 is not genealogical record-keeping for its own sake. The Table of Nations is placed strategically between the flood narrative and the Tower of Babel episode (Genesis 11:1–9) to show that human diversity — all seventy nations, all geographic spread, all linguistic differentiation — is accounted for in God’s sovereign administration of history. The reader is meant to understand that the world of nations is neither chaotic nor beyond God’s governance; every people has been placed, every territory assigned, every line of descent tracked by the God who rules over all. The intent is doxological awe and theological grounding: this is the world God made, the world He tracks, and the world into which His redemptive purposes will press. The closing canonical movement toward Shem’s line hints that God has not finished — the nations are the field into which the seed of promise will eventually scatter.</w:t>
      </w:r>
    </w:p>
    <w:p>
      <w:r>
        <w:pict>
          <v:rect style="width:0;height:1.5pt" o:hralign="center" o:hrstd="t" o:hr="t"/>
        </w:pict>
      </w:r>
    </w:p>
    <w:p>
      <w:pPr>
        <w:pStyle w:val="FirstParagraph"/>
      </w:pPr>
      <w:r>
        <w:rPr>
          <w:b/>
          <w:bCs/>
        </w:rPr>
        <w:t xml:space="preserve">Subject Sentence:</w:t>
      </w:r>
      <w:r>
        <w:t xml:space="preserve"> </w:t>
      </w:r>
      <w:r>
        <w:t xml:space="preserve">The spread of all nations traces back to God’s sovereign ordering of post-flood humanity.</w:t>
      </w:r>
    </w:p>
    <w:p>
      <w:r>
        <w:pict>
          <v:rect style="width:0;height:1.5pt" o:hralign="center" o:hrstd="t" o:hr="t"/>
        </w:pict>
      </w:r>
    </w:p>
    <w:p>
      <w:pPr>
        <w:pStyle w:val="FirstParagraph"/>
      </w:pPr>
      <w:r>
        <w:rPr>
          <w:b/>
          <w:bCs/>
        </w:rPr>
        <w:t xml:space="preserve">Primary Claim:</w:t>
      </w:r>
      <w:r>
        <w:t xml:space="preserve"> </w:t>
      </w:r>
      <w:r>
        <w:t xml:space="preserve">God is demonstrating that every nation on earth — every people, territory, and tongue — exists within His sovereign sight and serves His redemptive purposes, so that His people would trust Him as the Lord of all history and all peoples, not merely of their own tribe.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Nimrod Question (vv. 8–12)</w:t>
      </w:r>
    </w:p>
    <w:p>
      <w:pPr>
        <w:pStyle w:val="BodyText"/>
      </w:pPr>
      <w:r>
        <w:t xml:space="preserve">The most contested interpretive section is the Nimrod intrusion. The phrase</w:t>
      </w:r>
      <w:r>
        <w:t xml:space="preserve"> </w:t>
      </w:r>
      <w:r>
        <w:t xml:space="preserve">“mighty hunter before the LORD”</w:t>
      </w:r>
      <w:r>
        <w:t xml:space="preserve"> </w:t>
      </w:r>
      <w:r>
        <w:t xml:space="preserve">(</w:t>
      </w:r>
      <w:r>
        <w:rPr>
          <w:i/>
          <w:iCs/>
        </w:rPr>
        <w:t xml:space="preserve">gibbor tsayid liphnê YHWH</w:t>
      </w:r>
      <w:r>
        <w:t xml:space="preserve">) has generated substantial debate. Dispensational and some evangelical readings take</w:t>
      </w:r>
      <w:r>
        <w:t xml:space="preserve"> </w:t>
      </w:r>
      <w:r>
        <w:t xml:space="preserve">“before the LORD”</w:t>
      </w:r>
      <w:r>
        <w:t xml:space="preserve"> </w:t>
      </w:r>
      <w:r>
        <w:t xml:space="preserve">as neutral or even honorific — Nimrod was simply a famous hunter and founder of cities. A more critically-minded tradition reads</w:t>
      </w:r>
      <w:r>
        <w:t xml:space="preserve"> </w:t>
      </w:r>
      <w:r>
        <w:rPr>
          <w:i/>
          <w:iCs/>
        </w:rPr>
        <w:t xml:space="preserve">liphnê YHWH</w:t>
      </w:r>
      <w:r>
        <w:t xml:space="preserve"> </w:t>
      </w:r>
      <w:r>
        <w:t xml:space="preserve">as adversarial —</w:t>
      </w:r>
      <w:r>
        <w:t xml:space="preserve"> </w:t>
      </w:r>
      <w:r>
        <w:t xml:space="preserve">“in defiance of the LORD”</w:t>
      </w:r>
      <w:r>
        <w:t xml:space="preserve"> </w:t>
      </w:r>
      <w:r>
        <w:t xml:space="preserve">— citing the Septuagint’s rendering and the canonical connection to Babel (vv. 10, 11:1–9). The Reformed reading, followed here, takes a mediating but firm position:</w:t>
      </w:r>
      <w:r>
        <w:t xml:space="preserve"> </w:t>
      </w:r>
      <w:r>
        <w:t xml:space="preserve">“before the LORD”</w:t>
      </w:r>
      <w:r>
        <w:t xml:space="preserve"> </w:t>
      </w:r>
      <w:r>
        <w:t xml:space="preserve">most naturally carries covenantal overtones — Nimrod’s fame was established in God’s sight, but the context (Babel, Nineveh, the Hamite line’s wider trajectory) suggests this fame is not presented approvingly. The canonical linkage between Nimrod’s kingdom and Babel means this passage cannot be read innocently. The figure of Nimrod represents the first concentrated human power-building after the flood — empire emerging from genealogy — and the text’s placement is deliberate. The Reformed reading qualifies the</w:t>
      </w:r>
      <w:r>
        <w:t xml:space="preserve"> </w:t>
      </w:r>
      <w:r>
        <w:t xml:space="preserve">“neutral”</w:t>
      </w:r>
      <w:r>
        <w:t xml:space="preserve"> </w:t>
      </w:r>
      <w:r>
        <w:t xml:space="preserve">reading:</w:t>
      </w:r>
      <w:r>
        <w:t xml:space="preserve"> </w:t>
      </w:r>
      <w:r>
        <w:t xml:space="preserve">“before the LORD”</w:t>
      </w:r>
      <w:r>
        <w:t xml:space="preserve"> </w:t>
      </w:r>
      <w:r>
        <w:t xml:space="preserve">locates Nimrod within God’s sight, but his trajectory is Babel-ward, which the text does not celebrate.</w:t>
      </w:r>
    </w:p>
    <w:p>
      <w:pPr>
        <w:pStyle w:val="BodyText"/>
      </w:pPr>
      <w:r>
        <w:rPr>
          <w:b/>
          <w:bCs/>
        </w:rPr>
        <w:t xml:space="preserve">The Seventy Nations</w:t>
      </w:r>
    </w:p>
    <w:p>
      <w:pPr>
        <w:pStyle w:val="BodyText"/>
      </w:pPr>
      <w:r>
        <w:t xml:space="preserve">Jewish tradition consistently counts seventy nations in the Table, a number that acquires canonical freight (seventy elders, seventy souls of Jacob’s family, the Septuagint’s seventy translators). Some readings treat this as a merely literary convention with no theological significance. The Reformed reading acknowledges the literary patterning without demanding exact count precision, while affirming that the completeness-symbolism is intentional — the Table is meant to be comprehensive in scope, not exhaustively literal in detail. God is tracking</w:t>
      </w:r>
      <w:r>
        <w:t xml:space="preserve"> </w:t>
      </w:r>
      <w:r>
        <w:rPr>
          <w:i/>
          <w:iCs/>
        </w:rPr>
        <w:t xml:space="preserve">all</w:t>
      </w:r>
      <w:r>
        <w:t xml:space="preserve"> </w:t>
      </w:r>
      <w:r>
        <w:t xml:space="preserve">the nations, whether the count is precisely seventy or functions as a round completeness-number.</w:t>
      </w:r>
    </w:p>
    <w:p>
      <w:pPr>
        <w:pStyle w:val="BodyText"/>
      </w:pPr>
      <w:r>
        <w:rPr>
          <w:b/>
          <w:bCs/>
        </w:rPr>
        <w:t xml:space="preserve">The Ham/Canaan Connection</w:t>
      </w:r>
    </w:p>
    <w:p>
      <w:pPr>
        <w:pStyle w:val="BodyText"/>
      </w:pPr>
      <w:r>
        <w:t xml:space="preserve">Ham’s line includes Canaan (v. 6), an inclusion that carries forward the curse of Genesis 9:25. Some readings treat the inclusion of Canaan in the Table as purely genealogical. The Reformed reading sees a deliberate canonical thread: the land promise to Abram (Genesis 12:7, 15:18–21) runs directly through Canaanite territory, and the Table is positioning the reader to understand that Israel’s later occupation of Canaan is not territorial accident but is embedded in God’s governance of the post-flood world. The Hamite line’s geographic placement is not incidental.</w:t>
      </w:r>
    </w:p>
    <w:p>
      <w:pPr>
        <w:pStyle w:val="BodyText"/>
      </w:pPr>
      <w:r>
        <w:rPr>
          <w:b/>
          <w:bCs/>
        </w:rPr>
        <w:t xml:space="preserve">No significant alternative interpretive traditions</w:t>
      </w:r>
      <w:r>
        <w:t xml:space="preserve"> </w:t>
      </w:r>
      <w:r>
        <w:t xml:space="preserve">(Lutheran, Wesleyan, Pentecostal, Roman Catholic) diverge significantly on the theological substance of this chapter. The main interpretive divides are intra-evangelical and exegetical rather than confessional.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32:8–9</w:t>
      </w:r>
      <w:r>
        <w:t xml:space="preserve"> </w:t>
      </w:r>
      <w:r>
        <w:t xml:space="preserve">—</w:t>
      </w:r>
      <w:r>
        <w:t xml:space="preserve"> </w:t>
      </w:r>
      <w:r>
        <w:t xml:space="preserve">“When the Most High gave to the nations their inheritance, when He divided mankind, He fixed the borders of the peoples according to the number of the sons of God. But the LORD’s portion is His people, Jacob His allotted heritage.”</w:t>
      </w:r>
      <w:r>
        <w:t xml:space="preserve"> </w:t>
      </w:r>
      <w:r>
        <w:t xml:space="preserve">The Table of Nations is the backstory to this declaration — God’s division of the nations was purposeful and sovereign from the beginning.</w:t>
      </w:r>
    </w:p>
    <w:p>
      <w:pPr>
        <w:numPr>
          <w:ilvl w:val="0"/>
          <w:numId w:val="1001"/>
        </w:numPr>
      </w:pPr>
      <w:r>
        <w:rPr>
          <w:b/>
          <w:bCs/>
        </w:rPr>
        <w:t xml:space="preserve">Acts 17:26–27</w:t>
      </w:r>
      <w:r>
        <w:t xml:space="preserve"> </w:t>
      </w:r>
      <w:r>
        <w:t xml:space="preserve">—</w:t>
      </w:r>
      <w:r>
        <w:t xml:space="preserve"> </w:t>
      </w:r>
      <w:r>
        <w:t xml:space="preserve">“He made from one man every nation of mankind to live on all the face of the earth, having determined allotted periods and the boundaries of their dwelling place, that they should seek God.”</w:t>
      </w:r>
      <w:r>
        <w:t xml:space="preserve"> </w:t>
      </w:r>
      <w:r>
        <w:t xml:space="preserve">Paul’s Areopagus sermon is a direct New Testament reading of the Table of Nations theology — the diversity of peoples is itself a missional design.</w:t>
      </w:r>
    </w:p>
    <w:p>
      <w:pPr>
        <w:numPr>
          <w:ilvl w:val="0"/>
          <w:numId w:val="1001"/>
        </w:numPr>
      </w:pPr>
      <w:r>
        <w:rPr>
          <w:b/>
          <w:bCs/>
        </w:rPr>
        <w:t xml:space="preserve">Genesis 12:1–3</w:t>
      </w:r>
      <w:r>
        <w:t xml:space="preserve"> </w:t>
      </w:r>
      <w:r>
        <w:t xml:space="preserve">— The Abrahamic call to bless</w:t>
      </w:r>
      <w:r>
        <w:t xml:space="preserve"> </w:t>
      </w:r>
      <w:r>
        <w:t xml:space="preserve">“all the families of the earth”</w:t>
      </w:r>
      <w:r>
        <w:t xml:space="preserve"> </w:t>
      </w:r>
      <w:r>
        <w:t xml:space="preserve">emerges directly out of the Table of Nations context. The nations listed in Genesis 10 are the very families through whom the blessing of Abraham will eventually be mediated.</w:t>
      </w:r>
    </w:p>
    <w:p>
      <w:pPr>
        <w:numPr>
          <w:ilvl w:val="0"/>
          <w:numId w:val="1001"/>
        </w:numPr>
      </w:pPr>
      <w:r>
        <w:rPr>
          <w:b/>
          <w:bCs/>
        </w:rPr>
        <w:t xml:space="preserve">Revelation 7:9</w:t>
      </w:r>
      <w:r>
        <w:t xml:space="preserve"> </w:t>
      </w:r>
      <w:r>
        <w:t xml:space="preserve">—</w:t>
      </w:r>
      <w:r>
        <w:t xml:space="preserve"> </w:t>
      </w:r>
      <w:r>
        <w:t xml:space="preserve">“A great multitude that no one could number, from every nation, from all tribes and peoples and languages, standing before the throne.”</w:t>
      </w:r>
      <w:r>
        <w:t xml:space="preserve"> </w:t>
      </w:r>
      <w:r>
        <w:t xml:space="preserve">The Table of Nations reaches its eschatological resolution here — every listed people has a representative before the Lamb. The Table opened the story; Revelation closes it.</w:t>
      </w:r>
    </w:p>
    <w:p>
      <w:pPr>
        <w:numPr>
          <w:ilvl w:val="0"/>
          <w:numId w:val="1001"/>
        </w:numPr>
      </w:pPr>
      <w:r>
        <w:rPr>
          <w:b/>
          <w:bCs/>
        </w:rPr>
        <w:t xml:space="preserve">Luke 10:1</w:t>
      </w:r>
      <w:r>
        <w:t xml:space="preserve"> </w:t>
      </w:r>
      <w:r>
        <w:t xml:space="preserve">— Jesus sends out seventy(-two) disciples, widely understood as a deliberate echo of the Table of Nations — the mission of Christ is aimed at all seventy nations, not Israel alone.</w:t>
      </w:r>
    </w:p>
    <w:p>
      <w:r>
        <w:pict>
          <v:rect style="width:0;height:1.5pt" o:hralign="center" o:hrstd="t" o:hr="t"/>
        </w:pict>
      </w:r>
    </w:p>
    <w:p>
      <w:pPr>
        <w:pStyle w:val="FirstParagraph"/>
      </w:pPr>
      <w:r>
        <w:rPr>
          <w:b/>
          <w:bCs/>
        </w:rPr>
        <w:t xml:space="preserve">Aim:</w:t>
      </w:r>
      <w:r>
        <w:t xml:space="preserve"> </w:t>
      </w:r>
      <w:r>
        <w:t xml:space="preserve">To show that Genesis 10’s genealogical architecture is a theological statement about God’s comprehensive sovereignty over all peoples, equipping the reader to trust God across the full scope of history and to see the nations not as chaos but as the field of His redemptive purposes.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Heading:</w:t>
            </w:r>
            <w:r>
              <w:t xml:space="preserve"> </w:t>
            </w:r>
            <w:r>
              <w:t xml:space="preserve">“These are the generations of the sons of Noah”</w:t>
            </w:r>
            <w:r>
              <w:t xml:space="preserve"> </w:t>
            </w:r>
            <w:r>
              <w:t xml:space="preserve">— Shem, Ham, Japheth</w:t>
            </w:r>
          </w:p>
        </w:tc>
        <w:tc>
          <w:tcPr/>
          <w:p>
            <w:pPr>
              <w:pStyle w:val="Compact"/>
            </w:pPr>
            <w:r>
              <w:t xml:space="preserve">Toledoth formula; connects to Genesis 5 and 6 genealogical structure</w:t>
            </w:r>
          </w:p>
        </w:tc>
      </w:tr>
      <w:tr>
        <w:tc>
          <w:tcPr/>
          <w:p>
            <w:pPr>
              <w:pStyle w:val="Compact"/>
            </w:pPr>
            <w:r>
              <w:t xml:space="preserve">2–5</w:t>
            </w:r>
          </w:p>
        </w:tc>
        <w:tc>
          <w:tcPr/>
          <w:p>
            <w:pPr>
              <w:pStyle w:val="Compact"/>
            </w:pPr>
            <w:r>
              <w:t xml:space="preserve">Japheth’s fourteen descendants; spread to coastlands and territories</w:t>
            </w:r>
          </w:p>
        </w:tc>
        <w:tc>
          <w:tcPr/>
          <w:p>
            <w:pPr>
              <w:pStyle w:val="Compact"/>
            </w:pPr>
            <w:r>
              <w:t xml:space="preserve">Geographic spread westward and northward;</w:t>
            </w:r>
            <w:r>
              <w:t xml:space="preserve"> </w:t>
            </w:r>
            <w:r>
              <w:t xml:space="preserve">“coastlands”</w:t>
            </w:r>
            <w:r>
              <w:t xml:space="preserve"> </w:t>
            </w:r>
            <w:r>
              <w:t xml:space="preserve">likely Mediterranean peoples</w:t>
            </w:r>
          </w:p>
        </w:tc>
      </w:tr>
      <w:tr>
        <w:tc>
          <w:tcPr/>
          <w:p>
            <w:pPr>
              <w:pStyle w:val="Compact"/>
            </w:pPr>
            <w:r>
              <w:t xml:space="preserve">6–7</w:t>
            </w:r>
          </w:p>
        </w:tc>
        <w:tc>
          <w:tcPr/>
          <w:p>
            <w:pPr>
              <w:pStyle w:val="Compact"/>
            </w:pPr>
            <w:r>
              <w:t xml:space="preserve">Ham’s four sons: Cush, Egypt, Put, Canaan; Cush’s sons</w:t>
            </w:r>
          </w:p>
        </w:tc>
        <w:tc>
          <w:tcPr/>
          <w:p>
            <w:pPr>
              <w:pStyle w:val="Compact"/>
            </w:pPr>
            <w:r>
              <w:t xml:space="preserve">Introduces the Hamite line; Canaan included here under the curse of 9:25</w:t>
            </w:r>
          </w:p>
        </w:tc>
      </w:tr>
      <w:tr>
        <w:tc>
          <w:tcPr/>
          <w:p>
            <w:pPr>
              <w:pStyle w:val="Compact"/>
            </w:pPr>
            <w:r>
              <w:t xml:space="preserve">8–10</w:t>
            </w:r>
          </w:p>
        </w:tc>
        <w:tc>
          <w:tcPr/>
          <w:p>
            <w:pPr>
              <w:pStyle w:val="Compact"/>
            </w:pPr>
            <w:r>
              <w:t xml:space="preserve">Nimrod:</w:t>
            </w:r>
            <w:r>
              <w:t xml:space="preserve"> </w:t>
            </w:r>
            <w:r>
              <w:t xml:space="preserve">“mighty hunter before the LORD”</w:t>
            </w:r>
            <w:r>
              <w:t xml:space="preserve">; his kingdom begins at Babel</w:t>
            </w:r>
          </w:p>
        </w:tc>
        <w:tc>
          <w:tcPr/>
          <w:p>
            <w:pPr>
              <w:pStyle w:val="Compact"/>
            </w:pPr>
            <w:r>
              <w:t xml:space="preserve">Narrative intrusion into genealogy; Babel named; first mention of concentrated empire</w:t>
            </w:r>
          </w:p>
        </w:tc>
      </w:tr>
      <w:tr>
        <w:tc>
          <w:tcPr/>
          <w:p>
            <w:pPr>
              <w:pStyle w:val="Compact"/>
            </w:pPr>
            <w:r>
              <w:t xml:space="preserve">11–12</w:t>
            </w:r>
          </w:p>
        </w:tc>
        <w:tc>
          <w:tcPr/>
          <w:p>
            <w:pPr>
              <w:pStyle w:val="Compact"/>
            </w:pPr>
            <w:r>
              <w:t xml:space="preserve">Nimrod’s kingdom extends to Nineveh and surrounding cities</w:t>
            </w:r>
          </w:p>
        </w:tc>
        <w:tc>
          <w:tcPr/>
          <w:p>
            <w:pPr>
              <w:pStyle w:val="Compact"/>
            </w:pPr>
            <w:r>
              <w:t xml:space="preserve">Nineveh becomes a canonical marker of Gentile power and later divine judgment</w:t>
            </w:r>
          </w:p>
        </w:tc>
      </w:tr>
      <w:tr>
        <w:tc>
          <w:tcPr/>
          <w:p>
            <w:pPr>
              <w:pStyle w:val="Compact"/>
            </w:pPr>
            <w:r>
              <w:t xml:space="preserve">13–14</w:t>
            </w:r>
          </w:p>
        </w:tc>
        <w:tc>
          <w:tcPr/>
          <w:p>
            <w:pPr>
              <w:pStyle w:val="Compact"/>
            </w:pPr>
            <w:r>
              <w:t xml:space="preserve">More Hamite lines: Mizraim (Egypt) and his descendants; Philistines noted</w:t>
            </w:r>
          </w:p>
        </w:tc>
        <w:tc>
          <w:tcPr/>
          <w:p>
            <w:pPr>
              <w:pStyle w:val="Compact"/>
            </w:pPr>
            <w:r>
              <w:t xml:space="preserve">“Philistines came from”</w:t>
            </w:r>
            <w:r>
              <w:t xml:space="preserve"> </w:t>
            </w:r>
            <w:r>
              <w:t xml:space="preserve">— canonical note; Egypt and Philistia prominent in later narrative</w:t>
            </w:r>
          </w:p>
        </w:tc>
      </w:tr>
      <w:tr>
        <w:tc>
          <w:tcPr/>
          <w:p>
            <w:pPr>
              <w:pStyle w:val="Compact"/>
            </w:pPr>
            <w:r>
              <w:t xml:space="preserve">15–20</w:t>
            </w:r>
          </w:p>
        </w:tc>
        <w:tc>
          <w:tcPr/>
          <w:p>
            <w:pPr>
              <w:pStyle w:val="Compact"/>
            </w:pPr>
            <w:r>
              <w:t xml:space="preserve">Canaan’s descendants: Sidon, Heth, Jebusites, Amorites, etc.; their territory</w:t>
            </w:r>
          </w:p>
        </w:tc>
        <w:tc>
          <w:tcPr/>
          <w:p>
            <w:pPr>
              <w:pStyle w:val="Compact"/>
            </w:pPr>
            <w:r>
              <w:t xml:space="preserve">Territory described as</w:t>
            </w:r>
            <w:r>
              <w:t xml:space="preserve"> </w:t>
            </w:r>
            <w:r>
              <w:t xml:space="preserve">“from Sidon in the direction of Gerar as far as Gaza”</w:t>
            </w:r>
            <w:r>
              <w:t xml:space="preserve"> </w:t>
            </w:r>
            <w:r>
              <w:t xml:space="preserve">— the Promised Land</w:t>
            </w:r>
          </w:p>
        </w:tc>
      </w:tr>
      <w:tr>
        <w:tc>
          <w:tcPr/>
          <w:p>
            <w:pPr>
              <w:pStyle w:val="Compact"/>
            </w:pPr>
            <w:r>
              <w:t xml:space="preserve">21–29</w:t>
            </w:r>
          </w:p>
        </w:tc>
        <w:tc>
          <w:tcPr/>
          <w:p>
            <w:pPr>
              <w:pStyle w:val="Compact"/>
            </w:pPr>
            <w:r>
              <w:t xml:space="preserve">Shem’s descendants: Elam, Asshur, Arphaxad, Lud, Aram, etc.</w:t>
            </w:r>
          </w:p>
        </w:tc>
        <w:tc>
          <w:tcPr/>
          <w:p>
            <w:pPr>
              <w:pStyle w:val="Compact"/>
            </w:pPr>
            <w:r>
              <w:t xml:space="preserve">Japheth described as</w:t>
            </w:r>
            <w:r>
              <w:t xml:space="preserve"> </w:t>
            </w:r>
            <w:r>
              <w:t xml:space="preserve">“the elder brother of Shem”</w:t>
            </w:r>
            <w:r>
              <w:t xml:space="preserve"> </w:t>
            </w:r>
            <w:r>
              <w:t xml:space="preserve">— Shem is the focal line; Arphaxad links toward Abram</w:t>
            </w:r>
          </w:p>
        </w:tc>
      </w:tr>
      <w:tr>
        <w:tc>
          <w:tcPr/>
          <w:p>
            <w:pPr>
              <w:pStyle w:val="Compact"/>
            </w:pPr>
            <w:r>
              <w:t xml:space="preserve">30–31</w:t>
            </w:r>
          </w:p>
        </w:tc>
        <w:tc>
          <w:tcPr/>
          <w:p>
            <w:pPr>
              <w:pStyle w:val="Compact"/>
            </w:pPr>
            <w:r>
              <w:t xml:space="preserve">Shem’s descendants’ territory summarized</w:t>
            </w:r>
          </w:p>
        </w:tc>
        <w:tc>
          <w:tcPr/>
          <w:p>
            <w:pPr>
              <w:pStyle w:val="Compact"/>
            </w:pPr>
            <w:r>
              <w:t xml:space="preserve">Geographic placement eastward; line narrowing</w:t>
            </w:r>
          </w:p>
        </w:tc>
      </w:tr>
      <w:tr>
        <w:tc>
          <w:tcPr/>
          <w:p>
            <w:pPr>
              <w:pStyle w:val="Compact"/>
            </w:pPr>
            <w:r>
              <w:t xml:space="preserve">32</w:t>
            </w:r>
          </w:p>
        </w:tc>
        <w:tc>
          <w:tcPr/>
          <w:p>
            <w:pPr>
              <w:pStyle w:val="Compact"/>
            </w:pPr>
            <w:r>
              <w:t xml:space="preserve">Summary:</w:t>
            </w:r>
            <w:r>
              <w:t xml:space="preserve"> </w:t>
            </w:r>
            <w:r>
              <w:t xml:space="preserve">“These are the clans of the sons of Noah, according to their genealogies, in their nations, and from these the nations spread abroad on the earth after the flood”</w:t>
            </w:r>
          </w:p>
        </w:tc>
        <w:tc>
          <w:tcPr/>
          <w:p>
            <w:pPr>
              <w:pStyle w:val="Compact"/>
            </w:pPr>
            <w:r>
              <w:t xml:space="preserve">Closing bracket; all nations traced back to Noah; divine oversight implied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Heading: The Post-Flood World Mapped</w:t>
            </w:r>
          </w:p>
        </w:tc>
      </w:tr>
      <w:tr>
        <w:tc>
          <w:tcPr/>
          <w:p>
            <w:pPr>
              <w:pStyle w:val="Compact"/>
            </w:pPr>
            <w:r>
              <w:t xml:space="preserve">2</w:t>
            </w:r>
          </w:p>
        </w:tc>
        <w:tc>
          <w:tcPr/>
          <w:p>
            <w:pPr>
              <w:pStyle w:val="Compact"/>
            </w:pPr>
            <w:r>
              <w:t xml:space="preserve">2–5</w:t>
            </w:r>
          </w:p>
        </w:tc>
        <w:tc>
          <w:tcPr/>
          <w:p>
            <w:pPr>
              <w:pStyle w:val="Compact"/>
            </w:pPr>
            <w:r>
              <w:t xml:space="preserve">Japheth’s Line: The Coastland Peoples</w:t>
            </w:r>
          </w:p>
        </w:tc>
      </w:tr>
      <w:tr>
        <w:tc>
          <w:tcPr/>
          <w:p>
            <w:pPr>
              <w:pStyle w:val="Compact"/>
            </w:pPr>
            <w:r>
              <w:t xml:space="preserve">3</w:t>
            </w:r>
          </w:p>
        </w:tc>
        <w:tc>
          <w:tcPr/>
          <w:p>
            <w:pPr>
              <w:pStyle w:val="Compact"/>
            </w:pPr>
            <w:r>
              <w:t xml:space="preserve">6–20</w:t>
            </w:r>
          </w:p>
        </w:tc>
        <w:tc>
          <w:tcPr/>
          <w:p>
            <w:pPr>
              <w:pStyle w:val="Compact"/>
            </w:pPr>
            <w:r>
              <w:t xml:space="preserve">Ham’s Line: Empire, Egypt, and Canaan</w:t>
            </w:r>
          </w:p>
        </w:tc>
      </w:tr>
      <w:tr>
        <w:tc>
          <w:tcPr/>
          <w:p>
            <w:pPr>
              <w:pStyle w:val="Compact"/>
            </w:pPr>
            <w:r>
              <w:t xml:space="preserve">4</w:t>
            </w:r>
          </w:p>
        </w:tc>
        <w:tc>
          <w:tcPr/>
          <w:p>
            <w:pPr>
              <w:pStyle w:val="Compact"/>
            </w:pPr>
            <w:r>
              <w:t xml:space="preserve">8–12</w:t>
            </w:r>
          </w:p>
        </w:tc>
        <w:tc>
          <w:tcPr/>
          <w:p>
            <w:pPr>
              <w:pStyle w:val="Compact"/>
            </w:pPr>
            <w:r>
              <w:rPr>
                <w:i/>
                <w:iCs/>
              </w:rPr>
              <w:t xml:space="preserve">Nimrod Intrusion: The First Empire-Builder</w:t>
            </w:r>
            <w:r>
              <w:t xml:space="preserve"> </w:t>
            </w:r>
            <w:r>
              <w:rPr>
                <w:i/>
                <w:iCs/>
              </w:rPr>
              <w:t xml:space="preserve">(sub-unit within Ham)</w:t>
            </w:r>
          </w:p>
        </w:tc>
      </w:tr>
      <w:tr>
        <w:tc>
          <w:tcPr/>
          <w:p>
            <w:pPr>
              <w:pStyle w:val="Compact"/>
            </w:pPr>
            <w:r>
              <w:t xml:space="preserve">5</w:t>
            </w:r>
          </w:p>
        </w:tc>
        <w:tc>
          <w:tcPr/>
          <w:p>
            <w:pPr>
              <w:pStyle w:val="Compact"/>
            </w:pPr>
            <w:r>
              <w:t xml:space="preserve">21–31</w:t>
            </w:r>
          </w:p>
        </w:tc>
        <w:tc>
          <w:tcPr/>
          <w:p>
            <w:pPr>
              <w:pStyle w:val="Compact"/>
            </w:pPr>
            <w:r>
              <w:t xml:space="preserve">Shem’s Line: The Narrowing Toward Promise</w:t>
            </w:r>
          </w:p>
        </w:tc>
      </w:tr>
      <w:tr>
        <w:tc>
          <w:tcPr/>
          <w:p>
            <w:pPr>
              <w:pStyle w:val="Compact"/>
            </w:pPr>
            <w:r>
              <w:t xml:space="preserve">6</w:t>
            </w:r>
          </w:p>
        </w:tc>
        <w:tc>
          <w:tcPr/>
          <w:p>
            <w:pPr>
              <w:pStyle w:val="Compact"/>
            </w:pPr>
            <w:r>
              <w:t xml:space="preserve">32</w:t>
            </w:r>
          </w:p>
        </w:tc>
        <w:tc>
          <w:tcPr/>
          <w:p>
            <w:pPr>
              <w:pStyle w:val="Compact"/>
            </w:pPr>
            <w:r>
              <w:t xml:space="preserve">Summary: All Nations From One Source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spread of all nations traces back to God’s sovereign ordering of post-flood humanity.</w:t>
      </w:r>
    </w:p>
    <w:p>
      <w:pPr>
        <w:pStyle w:val="BodyText"/>
      </w:pPr>
      <w:r>
        <w:rPr>
          <w:b/>
          <w:bCs/>
        </w:rPr>
        <w:t xml:space="preserve">Primary Claim:</w:t>
      </w:r>
      <w:r>
        <w:t xml:space="preserve"> </w:t>
      </w:r>
      <w:r>
        <w:t xml:space="preserve">God is demonstrating that every nation on earth — every people, territory, and tongue — exists within His sovereign sight and serves His redemptive purposes, so that His people would trust Him as the Lord of all history and all peoples, not merely of their own tribe.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Reframe human diversity as God’s architecture, not history’s accident.</w:t>
      </w:r>
      <w:r>
        <w:t xml:space="preserve"> </w:t>
      </w:r>
      <w:r>
        <w:t xml:space="preserve">The seventy nations of Genesis 10 did not emerge from chaos — they were placed, bounded, and tracked by the God who governs all history. When you look at the complexity of the world’s peoples, cultures, and geopolitical arrangements and feel disoriented, you are reading the Table of Nations without its Author. Every people group on earth has been known by name since before Abram was called. The world is not out of control; it is under the governance of the God who laid out its peoples like a map before the first empire was built.</w:t>
      </w:r>
    </w:p>
    <w:p>
      <w:pPr>
        <w:pStyle w:val="BodyText"/>
      </w:pPr>
      <w:r>
        <w:rPr>
          <w:b/>
          <w:bCs/>
        </w:rPr>
        <w:t xml:space="preserve">2. [Affections/Worship] Let the scope of God’s sovereign knowledge produce dread-laced awe rather than tribal comfort.</w:t>
      </w:r>
      <w:r>
        <w:t xml:space="preserve"> </w:t>
      </w:r>
      <w:r>
        <w:t xml:space="preserve">The Table of Nations is not a list of</w:t>
      </w:r>
      <w:r>
        <w:t xml:space="preserve"> </w:t>
      </w:r>
      <w:r>
        <w:t xml:space="preserve">“our people”</w:t>
      </w:r>
      <w:r>
        <w:t xml:space="preserve"> </w:t>
      </w:r>
      <w:r>
        <w:t xml:space="preserve">and</w:t>
      </w:r>
      <w:r>
        <w:t xml:space="preserve"> </w:t>
      </w:r>
      <w:r>
        <w:t xml:space="preserve">“their people”</w:t>
      </w:r>
      <w:r>
        <w:t xml:space="preserve"> </w:t>
      </w:r>
      <w:r>
        <w:t xml:space="preserve">— it is a document of God’s comprehensive knowledge of every human lineage. The God who knows Japheth’s coastland peoples and Ham’s Canaanite clans and Shem’s eastern lines knows every person in every nation with the same precision. This is not a God to be domesticated into a tribal deity. Worship Him as what He actually is: the Lord of all the nations, the One before whom Nimrod’s empire was no more than a line in a genealogy.</w:t>
      </w:r>
    </w:p>
    <w:p>
      <w:pPr>
        <w:pStyle w:val="BodyText"/>
      </w:pPr>
      <w:r>
        <w:rPr>
          <w:b/>
          <w:bCs/>
        </w:rPr>
        <w:t xml:space="preserve">3. [Will/Behavior] Stop treating the nations as a problem to be managed and start treating them as a mission field God has already mapped.</w:t>
      </w:r>
      <w:r>
        <w:t xml:space="preserve"> </w:t>
      </w:r>
      <w:r>
        <w:t xml:space="preserve">Genesis 10 precedes the Abrahamic call by design. The seventy nations are listed before</w:t>
      </w:r>
      <w:r>
        <w:t xml:space="preserve"> </w:t>
      </w:r>
      <w:r>
        <w:t xml:space="preserve">“all the families of the earth shall be blessed in you”</w:t>
      </w:r>
      <w:r>
        <w:t xml:space="preserve"> </w:t>
      </w:r>
      <w:r>
        <w:t xml:space="preserve">— because those seventy nations are the families. The church that retreats into ethnic or cultural homogeneity has not read the Table of Nations. Concretely: identify which people groups you have no relationship with and no prayer concern for, and begin closing that gap — because God’s redemptive purposes have always aimed at every nation, not yours alone.</w:t>
      </w:r>
    </w:p>
    <w:p>
      <w:pPr>
        <w:pStyle w:val="BodyText"/>
      </w:pPr>
      <w:r>
        <w:rPr>
          <w:b/>
          <w:bCs/>
        </w:rPr>
        <w:t xml:space="preserve">4. [Mind/Belief] Recognize that Nimrod’s empire-building impulse is the story of every human institution, including yours.</w:t>
      </w:r>
      <w:r>
        <w:t xml:space="preserve"> </w:t>
      </w:r>
      <w:r>
        <w:t xml:space="preserve">The Nimrod intrusion (vv. 8–12) is not a genealogical curiosity — it is the first post-flood example of human power consolidating around human greatness. Babel is his city. The pattern is: ability and ambition lead to empire; empire leads to Babel; Babel leads to judgment. Every institution, organization, and personal kingdom-building project operates on the same dynamic. You are not immune. The question the text poses is not</w:t>
      </w:r>
      <w:r>
        <w:t xml:space="preserve"> </w:t>
      </w:r>
      <w:r>
        <w:t xml:space="preserve">“Am I powerful enough?”</w:t>
      </w:r>
      <w:r>
        <w:t xml:space="preserve"> </w:t>
      </w:r>
      <w:r>
        <w:t xml:space="preserve">but</w:t>
      </w:r>
      <w:r>
        <w:t xml:space="preserve"> </w:t>
      </w:r>
      <w:r>
        <w:t xml:space="preserve">“Before whom am I building?”</w:t>
      </w:r>
    </w:p>
    <w:p>
      <w:pPr>
        <w:pStyle w:val="BodyText"/>
      </w:pPr>
      <w:r>
        <w:rPr>
          <w:b/>
          <w:bCs/>
        </w:rPr>
        <w:t xml:space="preserve">5. [Affections/Worship] Let the Revelation 7:9 endpoint rekindle your longing for the completion of what Genesis 10 began.</w:t>
      </w:r>
      <w:r>
        <w:t xml:space="preserve"> </w:t>
      </w:r>
      <w:r>
        <w:t xml:space="preserve">The Table of Nations is an unfinished document. Every people listed in Genesis 10 has a representative destined for the throne-room of Revelation 7:9 — but that completion is not yet. The genealogy is open. The mission is unfinished. The right response to reading Genesis 10 is not satisfaction that the nations have been catalogued but a Spirit-kindled ache that the harvest is not yet in. Let the Table produce in you the longing of a missionary, not the detachment of a scholar.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10 establishes that God is the sovereign Lord of all peoples — not merely the covenant God of one family. The post-flood world does not scatter into chaos outside God’s knowledge; it scatters within His governance, every territory and tongue accounted for. The Nimrod episode introduces the theological problem that will drive much of the subsequent narrative: human power and ambition concentrate and build upward toward Babel, in direct defiance of God’s purpose to scatter and fill the earth. God’s sovereignty over the nations is not passive containment — it is purposeful placement in service of redemptive ends. The Table of Nations is the widest-angle theological lens in Genesis, showing that the God who calls Abram in chapter 12 is not discovering the nations for the first time; He has known them all along, and His redemptive purposes have always been aimed at every last one.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Table of Nations embodies the Reformed conviction that God’s sovereign governance extends to all of history without exception — not merely to the covenant community, but to every nation’s rise, spread, and settlement. Deuteronomy 32:8–9 and Acts 17:26–27 read Genesis 10 as a declaration of divine sovereignty over geopolitical history, and the Reformed tradition follows this reading without domesticating it. Critically, the Table positions the Abrahamic covenant (Genesis 12) not as God’s pivot away from the nations but as His redemptive engagement</w:t>
      </w:r>
      <w:r>
        <w:t xml:space="preserve"> </w:t>
      </w:r>
      <w:r>
        <w:rPr>
          <w:i/>
          <w:iCs/>
        </w:rPr>
        <w:t xml:space="preserve">with</w:t>
      </w:r>
      <w:r>
        <w:t xml:space="preserve"> </w:t>
      </w:r>
      <w:r>
        <w:t xml:space="preserve">them —</w:t>
      </w:r>
      <w:r>
        <w:t xml:space="preserve"> </w:t>
      </w:r>
      <w:r>
        <w:t xml:space="preserve">“all the families of the earth”</w:t>
      </w:r>
      <w:r>
        <w:t xml:space="preserve"> </w:t>
      </w:r>
      <w:r>
        <w:t xml:space="preserve">are blessed through Abram precisely because those families were already in God’s sovereign view. The Nimrod intrusion carries a covenantal warning that resonates throughout the Reformed tradition’s theology of culture: human empire-building apart from God is Babel-ward by nature, no matter how impressive its founding. The eschatological horizon of Revelation 7:9 — every nation before the Lamb — is the Reformed reading of where the Table of Nations was always heading, its genealogical lines finally resolved in the gathering of the redeemed from all peoples.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nation on earth — every people, language, and territory — has been in God’s sovereign sight since before the first empire was built. He is not surprised by the world’s complexity, He is not overwhelmed by its diversity, and He is not finished with its peoples. Read the Table of Nations and stop living as though God’s purposes are limited to people who look, speak, and worship like you. The God of Genesis 10 is the God of every nation — and He is calling His people to share that scope.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Genesis 10 as a skip-worthy genealogy.</w:t>
      </w:r>
      <w:r>
        <w:t xml:space="preserve"> </w:t>
      </w:r>
      <w:r>
        <w:t xml:space="preserve">The most common failure with this chapter is bypassing it entirely on the way to the Tower of Babel narrative in chapter 11. Genesis 10 is not filler — it is the theological frame that makes chapter 11 intelligible. Nimrod’s Babel is already named here; the nations that will be scattered in chapter 11 are already catalogued here. Preachers who jump from chapter 9 to chapter 11 lose the Table of Nations’ profound claim that God has been governing the nations all along.</w:t>
      </w:r>
    </w:p>
    <w:p>
      <w:pPr>
        <w:numPr>
          <w:ilvl w:val="0"/>
          <w:numId w:val="1002"/>
        </w:numPr>
      </w:pPr>
      <w:r>
        <w:rPr>
          <w:b/>
          <w:bCs/>
        </w:rPr>
        <w:t xml:space="preserve">Reducing the chapter to ethnic or racial commentary.</w:t>
      </w:r>
      <w:r>
        <w:t xml:space="preserve"> </w:t>
      </w:r>
      <w:r>
        <w:t xml:space="preserve">The Hamite line has been misused historically to justify racial hierarchy, particularly in connection with the curse of Canaan (9:25). The Table of Nations makes no such case — it is a genealogical and geographic register, not a racial ranking. Preachers must distinguish between the curse of Canaan (a specific covenant-historical judgment) and any broader racial application, which the text does not support and the canon actively resists (cf. Acts 17:26:</w:t>
      </w:r>
      <w:r>
        <w:t xml:space="preserve"> </w:t>
      </w:r>
      <w:r>
        <w:t xml:space="preserve">“from one man”</w:t>
      </w:r>
      <w:r>
        <w:t xml:space="preserve">).</w:t>
      </w:r>
    </w:p>
    <w:p>
      <w:pPr>
        <w:numPr>
          <w:ilvl w:val="0"/>
          <w:numId w:val="1002"/>
        </w:numPr>
      </w:pPr>
      <w:r>
        <w:rPr>
          <w:b/>
          <w:bCs/>
        </w:rPr>
        <w:t xml:space="preserve">Missing the Nimrod-Babel canonical connection.</w:t>
      </w:r>
      <w:r>
        <w:t xml:space="preserve"> </w:t>
      </w:r>
      <w:r>
        <w:t xml:space="preserve">Nimrod’s kingdom</w:t>
      </w:r>
      <w:r>
        <w:t xml:space="preserve"> </w:t>
      </w:r>
      <w:r>
        <w:t xml:space="preserve">“began at Babel”</w:t>
      </w:r>
      <w:r>
        <w:t xml:space="preserve"> </w:t>
      </w:r>
      <w:r>
        <w:t xml:space="preserve">(v. 10) — this is not an incidental geographic note. It is the canonical bridge to Genesis 11:1–9. Preachers who treat Nimrod as a neutral founding hero and then treat Babel as an unrelated story have severed the text’s own theological thread. Nimrod represents the empire-building impulse that produces Babel; the Table of Nations is not innocent of what comes next.</w:t>
      </w:r>
    </w:p>
    <w:p>
      <w:pPr>
        <w:numPr>
          <w:ilvl w:val="0"/>
          <w:numId w:val="1002"/>
        </w:numPr>
      </w:pPr>
      <w:r>
        <w:rPr>
          <w:b/>
          <w:bCs/>
        </w:rPr>
        <w:t xml:space="preserve">Failing to press toward the missional application.</w:t>
      </w:r>
      <w:r>
        <w:t xml:space="preserve"> </w:t>
      </w:r>
      <w:r>
        <w:t xml:space="preserve">The Table of Nations is frequently taught as a piece of ancient Near Eastern background without pressing its missional claim. Acts 17:26–27 and Genesis 12:1–3 together show that God’s purpose in dispersing the nations was not merely administrative but missional —</w:t>
      </w:r>
      <w:r>
        <w:t xml:space="preserve"> </w:t>
      </w:r>
      <w:r>
        <w:t xml:space="preserve">“that they should seek God.”</w:t>
      </w:r>
      <w:r>
        <w:t xml:space="preserve"> </w:t>
      </w:r>
      <w:r>
        <w:t xml:space="preserve">A teaching on Genesis 10 that leaves the congregation with interesting historical information but no missional urgency has failed to preach the text’s own intent.</w:t>
      </w:r>
    </w:p>
    <w:p>
      <w:pPr>
        <w:numPr>
          <w:ilvl w:val="0"/>
          <w:numId w:val="1002"/>
        </w:numPr>
      </w:pPr>
      <w:r>
        <w:rPr>
          <w:b/>
          <w:bCs/>
        </w:rPr>
        <w:t xml:space="preserve">Treating the</w:t>
      </w:r>
      <w:r>
        <w:rPr>
          <w:b/>
          <w:bCs/>
        </w:rPr>
        <w:t xml:space="preserve"> </w:t>
      </w:r>
      <w:r>
        <w:rPr>
          <w:b/>
          <w:bCs/>
        </w:rPr>
        <w:t xml:space="preserve">“seventy nations”</w:t>
      </w:r>
      <w:r>
        <w:rPr>
          <w:b/>
          <w:bCs/>
        </w:rPr>
        <w:t xml:space="preserve"> </w:t>
      </w:r>
      <w:r>
        <w:rPr>
          <w:b/>
          <w:bCs/>
        </w:rPr>
        <w:t xml:space="preserve">as exhaustive rather than representative.</w:t>
      </w:r>
      <w:r>
        <w:t xml:space="preserve"> </w:t>
      </w:r>
      <w:r>
        <w:t xml:space="preserve">Some preaching over-literalizes the Table as a complete racial or ethnic register and then gets tangled in questions of modern ethnic identities. The Table is comprehensive in</w:t>
      </w:r>
      <w:r>
        <w:t xml:space="preserve"> </w:t>
      </w:r>
      <w:r>
        <w:rPr>
          <w:i/>
          <w:iCs/>
        </w:rPr>
        <w:t xml:space="preserve">theological</w:t>
      </w:r>
      <w:r>
        <w:t xml:space="preserve"> </w:t>
      </w:r>
      <w:r>
        <w:t xml:space="preserve">claim (God tracks all peoples) without being an exhaustive modern ethnic taxonomy. The number seventy functions as a completeness-symbol — the point is the scope of God’s knowledge and governance, not the precision of the count.</w:t>
      </w:r>
    </w:p>
    <w:p>
      <w:pPr>
        <w:numPr>
          <w:ilvl w:val="0"/>
          <w:numId w:val="1002"/>
        </w:numPr>
      </w:pPr>
      <w:r>
        <w:rPr>
          <w:b/>
          <w:bCs/>
        </w:rPr>
        <w:t xml:space="preserve">Preaching the chapter without its eschatological resolution.</w:t>
      </w:r>
      <w:r>
        <w:t xml:space="preserve"> </w:t>
      </w:r>
      <w:r>
        <w:t xml:space="preserve">Genesis 10 opens a story that Revelation 7:9 closes. A teaching that stops at the ancient Near Eastern horizon — nations scattered, territories assigned, genealogies completed — has ended the sermon too early. The Table of Nations is an</w:t>
      </w:r>
      <w:r>
        <w:t xml:space="preserve"> </w:t>
      </w:r>
      <w:r>
        <w:rPr>
          <w:i/>
          <w:iCs/>
        </w:rPr>
        <w:t xml:space="preserve">unfinished</w:t>
      </w:r>
      <w:r>
        <w:t xml:space="preserve"> </w:t>
      </w:r>
      <w:r>
        <w:t xml:space="preserve">document until the nations gather before the Lamb. Preachers should let the eschatological resolution of every nation’s story generate the longing and urgency that the text’s own canonical placement demands.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2026-07-14T21:01:03Z</dcterms:created>
  <dcterms:modified xsi:type="dcterms:W3CDTF">2026-07-14T21:01:03Z</dcterms:modified>
</cp:coreProperties>
</file>

<file path=docProps/custom.xml><?xml version="1.0" encoding="utf-8"?>
<Properties xmlns="http://schemas.openxmlformats.org/officeDocument/2006/custom-properties" xmlns:vt="http://schemas.openxmlformats.org/officeDocument/2006/docPropsVTypes"/>
</file>